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3C19" w14:textId="41897C02" w:rsidR="00A666DB" w:rsidRDefault="00511CDB" w:rsidP="00E12122">
      <w:pPr>
        <w:pStyle w:val="Titel"/>
        <w:rPr>
          <w:rFonts w:ascii="RijksoverheidSansHeadingTT" w:hAnsi="RijksoverheidSansHeadingTT"/>
          <w:b/>
          <w:bCs/>
          <w:color w:val="007BC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399CE7" wp14:editId="23ED9BC4">
            <wp:simplePos x="0" y="0"/>
            <wp:positionH relativeFrom="column">
              <wp:posOffset>3336290</wp:posOffset>
            </wp:positionH>
            <wp:positionV relativeFrom="paragraph">
              <wp:posOffset>-752475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77C35" wp14:editId="7F922E56">
            <wp:simplePos x="0" y="0"/>
            <wp:positionH relativeFrom="column">
              <wp:posOffset>2814320</wp:posOffset>
            </wp:positionH>
            <wp:positionV relativeFrom="paragraph">
              <wp:posOffset>-817880</wp:posOffset>
            </wp:positionV>
            <wp:extent cx="519430" cy="1475105"/>
            <wp:effectExtent l="0" t="0" r="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C0B39" w14:textId="1D14A822" w:rsidR="00A666DB" w:rsidRDefault="00A666DB" w:rsidP="00E12122">
      <w:pPr>
        <w:pStyle w:val="Titel"/>
        <w:rPr>
          <w:rFonts w:ascii="RijksoverheidSansHeadingTT" w:hAnsi="RijksoverheidSansHeadingTT"/>
          <w:b/>
          <w:bCs/>
          <w:color w:val="007BC7"/>
        </w:rPr>
      </w:pPr>
    </w:p>
    <w:p w14:paraId="00F4047F" w14:textId="6F6A2D34" w:rsidR="00BF2AE1" w:rsidRPr="0032322E" w:rsidRDefault="0032322E" w:rsidP="00511CDB">
      <w:pPr>
        <w:pStyle w:val="Titel"/>
        <w:tabs>
          <w:tab w:val="left" w:pos="1843"/>
        </w:tabs>
        <w:spacing w:before="720" w:line="480" w:lineRule="exact"/>
        <w:ind w:right="-113"/>
        <w:rPr>
          <w:rFonts w:ascii="RijksoverheidSansHeadingTT" w:hAnsi="RijksoverheidSansHeadingTT"/>
          <w:b/>
          <w:bCs/>
          <w:color w:val="007BC7"/>
          <w:sz w:val="36"/>
          <w:szCs w:val="36"/>
        </w:rPr>
      </w:pPr>
      <w:bookmarkStart w:id="0" w:name="_Hlk136609900"/>
      <w:r w:rsidRPr="0032322E">
        <w:rPr>
          <w:rFonts w:ascii="RijksoverheidSansHeadingTT" w:hAnsi="RijksoverheidSansHeadingTT"/>
          <w:b/>
          <w:bCs/>
          <w:color w:val="007BC7"/>
          <w:sz w:val="36"/>
          <w:szCs w:val="36"/>
        </w:rPr>
        <w:t>Landelijke verplaatsingsregeling veehouderijen met piekbelasting (Lvvp)</w:t>
      </w:r>
    </w:p>
    <w:bookmarkEnd w:id="0"/>
    <w:p w14:paraId="3E682105" w14:textId="1AE277AF" w:rsidR="00E12122" w:rsidRPr="0032322E" w:rsidRDefault="0032322E" w:rsidP="00E12122">
      <w:pPr>
        <w:rPr>
          <w:sz w:val="36"/>
          <w:szCs w:val="36"/>
        </w:rPr>
      </w:pPr>
      <w:r w:rsidRPr="0032322E"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36"/>
          <w:szCs w:val="36"/>
        </w:rPr>
        <w:t>Haalbaarheidsonderzoek naar bedrijfsverplaatsing</w:t>
      </w:r>
    </w:p>
    <w:p w14:paraId="7E7F0905" w14:textId="19E38D88" w:rsidR="00BF2AE1" w:rsidRPr="00AC7166" w:rsidRDefault="00BF2AE1" w:rsidP="00506EB1">
      <w:pPr>
        <w:pStyle w:val="Kop1"/>
      </w:pPr>
      <w:r w:rsidRPr="00AC7166">
        <w:t>A</w:t>
      </w:r>
      <w:r w:rsidR="0032322E">
        <w:t>lgemene informatie</w:t>
      </w:r>
    </w:p>
    <w:p w14:paraId="6E50B139" w14:textId="4AC1DF4B" w:rsidR="0032322E" w:rsidRPr="009458B1" w:rsidRDefault="0032322E" w:rsidP="0032322E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theme="minorBidi"/>
          <w:color w:val="auto"/>
          <w:sz w:val="18"/>
          <w:szCs w:val="18"/>
        </w:rPr>
        <w:t>Projectnaam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2322E" w:rsidRPr="009458B1" w14:paraId="6272E3CE" w14:textId="77777777" w:rsidTr="00511CDB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8ABD0B8" w14:textId="77777777" w:rsidR="0032322E" w:rsidRPr="00AC7166" w:rsidRDefault="0032322E" w:rsidP="00222ABC">
            <w:pPr>
              <w:spacing w:line="240" w:lineRule="exact"/>
              <w:rPr>
                <w:szCs w:val="18"/>
              </w:rPr>
            </w:pPr>
            <w:permStart w:id="1725654598" w:edGrp="everyone"/>
            <w:permEnd w:id="1725654598"/>
          </w:p>
        </w:tc>
      </w:tr>
    </w:tbl>
    <w:p w14:paraId="48FA365A" w14:textId="77777777" w:rsidR="00072CE7" w:rsidRDefault="00072CE7" w:rsidP="0032322E">
      <w:pPr>
        <w:spacing w:line="80" w:lineRule="exact"/>
      </w:pPr>
    </w:p>
    <w:p w14:paraId="4919DFC6" w14:textId="72701979" w:rsidR="0032322E" w:rsidRPr="009458B1" w:rsidRDefault="0032322E" w:rsidP="0032322E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theme="minorBidi"/>
          <w:color w:val="auto"/>
          <w:sz w:val="18"/>
          <w:szCs w:val="18"/>
        </w:rPr>
        <w:t>Zaaknumnmer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2322E" w:rsidRPr="009458B1" w14:paraId="2AFCEBD7" w14:textId="77777777" w:rsidTr="00511CDB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00AA9403" w14:textId="77777777" w:rsidR="0032322E" w:rsidRPr="00AC7166" w:rsidRDefault="0032322E" w:rsidP="00222ABC">
            <w:pPr>
              <w:spacing w:line="240" w:lineRule="exact"/>
              <w:rPr>
                <w:szCs w:val="18"/>
              </w:rPr>
            </w:pPr>
            <w:permStart w:id="716913742" w:edGrp="everyone"/>
            <w:permEnd w:id="716913742"/>
          </w:p>
        </w:tc>
      </w:tr>
    </w:tbl>
    <w:p w14:paraId="4AA0CDBA" w14:textId="7D25A04E" w:rsidR="00511CDB" w:rsidRPr="00AC7166" w:rsidRDefault="00511CDB" w:rsidP="00511CDB">
      <w:pPr>
        <w:pStyle w:val="Kop1"/>
      </w:pPr>
      <w:r>
        <w:t>Voortgang van het project</w:t>
      </w:r>
    </w:p>
    <w:p w14:paraId="6C6474F7" w14:textId="7AF0F829" w:rsidR="00BF2AE1" w:rsidRPr="009458B1" w:rsidRDefault="00511CDB" w:rsidP="00506EB1">
      <w:pPr>
        <w:pStyle w:val="Kop2"/>
        <w:spacing w:line="240" w:lineRule="exact"/>
      </w:pPr>
      <w:r>
        <w:t>Activiteiten</w:t>
      </w:r>
      <w:r w:rsidR="003E5B94">
        <w:t xml:space="preserve"> </w:t>
      </w:r>
    </w:p>
    <w:p w14:paraId="3AE23610" w14:textId="589FC84E" w:rsidR="002F2D3A" w:rsidRDefault="00511CDB" w:rsidP="00506EB1">
      <w:pPr>
        <w:spacing w:line="240" w:lineRule="exact"/>
        <w:rPr>
          <w:b/>
          <w:bCs/>
        </w:rPr>
      </w:pPr>
      <w:r w:rsidRPr="00511CDB">
        <w:t>Beschrijf wat er tot nu toe is gebeurd bij elke activiteit die in uw beschikking staat. En geef de huidige status aan.</w:t>
      </w:r>
    </w:p>
    <w:p w14:paraId="6CF79120" w14:textId="04D4376D" w:rsidR="002F2D3A" w:rsidRDefault="002F2D3A" w:rsidP="00506EB1">
      <w:pPr>
        <w:spacing w:line="240" w:lineRule="exact"/>
        <w:rPr>
          <w:b/>
          <w:bCs/>
        </w:rPr>
      </w:pPr>
    </w:p>
    <w:tbl>
      <w:tblPr>
        <w:tblStyle w:val="Tabelrasterlicht"/>
        <w:tblW w:w="9776" w:type="dxa"/>
        <w:tblLayout w:type="fixed"/>
        <w:tblLook w:val="04A0" w:firstRow="1" w:lastRow="0" w:firstColumn="1" w:lastColumn="0" w:noHBand="0" w:noVBand="1"/>
      </w:tblPr>
      <w:tblGrid>
        <w:gridCol w:w="3022"/>
        <w:gridCol w:w="5053"/>
        <w:gridCol w:w="1701"/>
      </w:tblGrid>
      <w:tr w:rsidR="00D159EE" w:rsidRPr="009458B1" w14:paraId="2CBB2530" w14:textId="580505B8" w:rsidTr="007E278A">
        <w:trPr>
          <w:trHeight w:val="284"/>
        </w:trPr>
        <w:tc>
          <w:tcPr>
            <w:tcW w:w="3022" w:type="dxa"/>
            <w:shd w:val="clear" w:color="auto" w:fill="007BC7"/>
            <w:vAlign w:val="center"/>
          </w:tcPr>
          <w:p w14:paraId="61DD0E95" w14:textId="79E943B0" w:rsidR="00D159EE" w:rsidRPr="00FF2990" w:rsidRDefault="000C2C12" w:rsidP="00506EB1">
            <w:pPr>
              <w:spacing w:line="240" w:lineRule="exact"/>
              <w:ind w:left="227"/>
              <w:rPr>
                <w:b/>
                <w:bCs/>
                <w:iCs/>
                <w:color w:val="FFFFFF" w:themeColor="background1"/>
                <w:szCs w:val="18"/>
              </w:rPr>
            </w:pPr>
            <w:bookmarkStart w:id="1" w:name="_Hlk187222556"/>
            <w:r>
              <w:rPr>
                <w:b/>
                <w:bCs/>
                <w:iCs/>
                <w:color w:val="FFFFFF" w:themeColor="background1"/>
                <w:szCs w:val="18"/>
              </w:rPr>
              <w:t>Activiteit</w:t>
            </w:r>
          </w:p>
        </w:tc>
        <w:tc>
          <w:tcPr>
            <w:tcW w:w="5053" w:type="dxa"/>
            <w:shd w:val="clear" w:color="auto" w:fill="007BC7"/>
            <w:vAlign w:val="center"/>
          </w:tcPr>
          <w:p w14:paraId="78854BD5" w14:textId="6A933091" w:rsidR="00D159EE" w:rsidRPr="00FF2990" w:rsidRDefault="000C2C12" w:rsidP="00506EB1">
            <w:pPr>
              <w:spacing w:line="240" w:lineRule="exact"/>
              <w:ind w:left="227"/>
              <w:rPr>
                <w:b/>
                <w:bCs/>
                <w:iCs/>
                <w:color w:val="FFFFFF" w:themeColor="background1"/>
                <w:szCs w:val="18"/>
              </w:rPr>
            </w:pPr>
            <w:r>
              <w:rPr>
                <w:b/>
                <w:bCs/>
                <w:iCs/>
                <w:color w:val="FFFFFF" w:themeColor="background1"/>
                <w:szCs w:val="18"/>
              </w:rPr>
              <w:t>Voortgang</w:t>
            </w:r>
          </w:p>
        </w:tc>
        <w:tc>
          <w:tcPr>
            <w:tcW w:w="1701" w:type="dxa"/>
            <w:shd w:val="clear" w:color="auto" w:fill="007BC7"/>
            <w:vAlign w:val="center"/>
          </w:tcPr>
          <w:p w14:paraId="53B94F24" w14:textId="0CC88080" w:rsidR="00D159EE" w:rsidRPr="00FF2990" w:rsidRDefault="000C2C12" w:rsidP="00506EB1">
            <w:pPr>
              <w:spacing w:line="240" w:lineRule="exact"/>
              <w:ind w:left="227"/>
              <w:rPr>
                <w:b/>
                <w:bCs/>
                <w:iCs/>
                <w:color w:val="FFFFFF" w:themeColor="background1"/>
                <w:szCs w:val="18"/>
              </w:rPr>
            </w:pPr>
            <w:r>
              <w:rPr>
                <w:b/>
                <w:bCs/>
                <w:iCs/>
                <w:color w:val="FFFFFF" w:themeColor="background1"/>
                <w:szCs w:val="18"/>
              </w:rPr>
              <w:t>Status</w:t>
            </w:r>
          </w:p>
        </w:tc>
      </w:tr>
      <w:bookmarkEnd w:id="1"/>
      <w:tr w:rsidR="000C2C12" w:rsidRPr="009458B1" w14:paraId="04B853CE" w14:textId="071DF61E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228E7130" w14:textId="6292A478" w:rsidR="000C2C12" w:rsidRPr="000C2C12" w:rsidRDefault="000C2C12" w:rsidP="000C2C12">
            <w:r>
              <w:t>Bedrijfseconomische analyse van een bedrijfsverplaatsing</w:t>
            </w:r>
          </w:p>
        </w:tc>
        <w:tc>
          <w:tcPr>
            <w:tcW w:w="5053" w:type="dxa"/>
            <w:shd w:val="clear" w:color="auto" w:fill="FBFBFB"/>
          </w:tcPr>
          <w:p w14:paraId="4D99149B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1771963074" w:edGrp="everyone"/>
            <w:permEnd w:id="1771963074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FE2CEF" w14:textId="052AB1D8" w:rsidR="000C2C12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1345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3886708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313886708"/>
              </w:sdtContent>
            </w:sdt>
            <w:r w:rsidR="000C2C12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0C2C12" w:rsidRPr="000C2C12">
              <w:rPr>
                <w:szCs w:val="18"/>
              </w:rPr>
              <w:t>fgerond</w:t>
            </w:r>
          </w:p>
          <w:p w14:paraId="545F9FB9" w14:textId="11048FED" w:rsidR="000C2C12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1243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7374865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227374865"/>
              </w:sdtContent>
            </w:sdt>
            <w:r w:rsidR="000C2C12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23778ECE" w14:textId="5BA7D674" w:rsidR="000C2C12" w:rsidRPr="00FF2990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66798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3425626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2113425626"/>
              </w:sdtContent>
            </w:sdt>
            <w:r w:rsidR="000C2C12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22AC7896" w14:textId="3CAE2743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2E73C2FB" w14:textId="6E8E424E" w:rsidR="000C2C12" w:rsidRPr="000C2C12" w:rsidRDefault="000C2C12" w:rsidP="000C2C12">
            <w:r>
              <w:t>Taxatie van de vervangingswaarde van de gebouwen op de huidige locatie</w:t>
            </w:r>
          </w:p>
        </w:tc>
        <w:tc>
          <w:tcPr>
            <w:tcW w:w="5053" w:type="dxa"/>
            <w:shd w:val="clear" w:color="auto" w:fill="FBFBFB"/>
          </w:tcPr>
          <w:p w14:paraId="2A0BD30E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1215369188" w:edGrp="everyone"/>
            <w:permEnd w:id="1215369188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8740F" w14:textId="77777777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460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5610456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475610456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7BE92BE7" w14:textId="247A4072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1004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785908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630785908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0025188D" w14:textId="3B462F8F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8320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387143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852387143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1A7CFB00" w14:textId="2A2B7938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4D9AC452" w14:textId="721D211B" w:rsidR="000C2C12" w:rsidRPr="000C2C12" w:rsidRDefault="000C2C12" w:rsidP="000C2C12">
            <w:r>
              <w:t>Onderzoek naar mogelijkheden voor uw provincie of gemeente om uw oude locatie te herontwikkelen</w:t>
            </w:r>
          </w:p>
        </w:tc>
        <w:tc>
          <w:tcPr>
            <w:tcW w:w="5053" w:type="dxa"/>
            <w:shd w:val="clear" w:color="auto" w:fill="FBFBFB"/>
          </w:tcPr>
          <w:p w14:paraId="456A4F9C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399270675" w:edGrp="everyone"/>
            <w:permEnd w:id="399270675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704F61" w14:textId="0AA14E51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4901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0965122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560965122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5CA214E1" w14:textId="27019622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9610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8586319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588586319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60D62253" w14:textId="410257AC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8491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1709746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531709746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2CCD9BA8" w14:textId="11EFAF3C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47B5F4FC" w14:textId="5A34A959" w:rsidR="000C2C12" w:rsidRPr="000C2C12" w:rsidRDefault="000C2C12" w:rsidP="000C2C12">
            <w:r>
              <w:t>Onderzoek naar de fiscale gevolgen van een bedrijfsverplaatsing</w:t>
            </w:r>
          </w:p>
        </w:tc>
        <w:tc>
          <w:tcPr>
            <w:tcW w:w="5053" w:type="dxa"/>
            <w:shd w:val="clear" w:color="auto" w:fill="FBFBFB"/>
          </w:tcPr>
          <w:p w14:paraId="2A84340D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119812128" w:edGrp="everyone"/>
            <w:permEnd w:id="119812128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C12A3E" w14:textId="77777777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7419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6358371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826358371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5E7E34D5" w14:textId="77777777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9457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1247500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631247500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3322458C" w14:textId="15EE2C98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0966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3988272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523988272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16A6C5D8" w14:textId="44D2E0E7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66D95A10" w14:textId="3151B192" w:rsidR="000C2C12" w:rsidRPr="000C2C12" w:rsidRDefault="000C2C12" w:rsidP="000C2C12">
            <w:r>
              <w:t>Onderzoek naar mogelijke nieuwe locaties</w:t>
            </w:r>
          </w:p>
        </w:tc>
        <w:tc>
          <w:tcPr>
            <w:tcW w:w="5053" w:type="dxa"/>
            <w:shd w:val="clear" w:color="auto" w:fill="FBFBFB"/>
          </w:tcPr>
          <w:p w14:paraId="3B611671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2053318868" w:edGrp="everyone"/>
            <w:permEnd w:id="2053318868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5F448C" w14:textId="5FE7885C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7038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3763860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273763860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28D591D7" w14:textId="77777777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7963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1427367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401427367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690ADDF9" w14:textId="2448BD00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7742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6737860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916737860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0290DB38" w14:textId="60F2946A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1700AC50" w14:textId="2615F9A5" w:rsidR="000C2C12" w:rsidRPr="000C2C12" w:rsidRDefault="000C2C12" w:rsidP="000C2C12">
            <w:r>
              <w:t>Taxatie van de marktwaarde van de gebouwen op de nieuwe locatie</w:t>
            </w:r>
          </w:p>
        </w:tc>
        <w:tc>
          <w:tcPr>
            <w:tcW w:w="5053" w:type="dxa"/>
            <w:shd w:val="clear" w:color="auto" w:fill="FBFBFB"/>
          </w:tcPr>
          <w:p w14:paraId="0FDF3F6C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904398825" w:edGrp="everyone"/>
            <w:permEnd w:id="904398825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7038B4" w14:textId="1F413752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6546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3010389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183010389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6B3C1A38" w14:textId="084435AF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90213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5601148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195601148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5534831E" w14:textId="78F7E899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0305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956838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219956838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2D074958" w14:textId="5A970338" w:rsidTr="007E278A">
        <w:trPr>
          <w:trHeight w:val="964"/>
        </w:trPr>
        <w:tc>
          <w:tcPr>
            <w:tcW w:w="3022" w:type="dxa"/>
            <w:shd w:val="clear" w:color="auto" w:fill="FFFFFF" w:themeFill="background1"/>
            <w:vAlign w:val="center"/>
          </w:tcPr>
          <w:p w14:paraId="0A36A3AD" w14:textId="3416ECFC" w:rsidR="000C2C12" w:rsidRPr="000C2C12" w:rsidRDefault="000C2C12" w:rsidP="000C2C12">
            <w:pPr>
              <w:rPr>
                <w:rStyle w:val="Verwijzingopmerking"/>
                <w:sz w:val="18"/>
                <w:szCs w:val="22"/>
              </w:rPr>
            </w:pPr>
            <w:r>
              <w:t>Bouwkundig onderzoek naar gebouwen op de nieuwe locatie</w:t>
            </w:r>
          </w:p>
        </w:tc>
        <w:tc>
          <w:tcPr>
            <w:tcW w:w="5053" w:type="dxa"/>
            <w:shd w:val="clear" w:color="auto" w:fill="FBFBFB"/>
          </w:tcPr>
          <w:p w14:paraId="6D31DD64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940525817" w:edGrp="everyone"/>
            <w:permEnd w:id="940525817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43453E" w14:textId="77777777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6567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5896796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655896796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1AC44FBD" w14:textId="63874675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2131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5461668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515461668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6E6355B4" w14:textId="1349626E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8052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933621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201933621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  <w:tr w:rsidR="000C2C12" w:rsidRPr="009458B1" w14:paraId="1FB8B3A6" w14:textId="73DBDCD7" w:rsidTr="00ED6ED5">
        <w:trPr>
          <w:trHeight w:val="1021"/>
        </w:trPr>
        <w:tc>
          <w:tcPr>
            <w:tcW w:w="3022" w:type="dxa"/>
            <w:shd w:val="clear" w:color="auto" w:fill="FFFFFF" w:themeFill="background1"/>
            <w:vAlign w:val="center"/>
          </w:tcPr>
          <w:p w14:paraId="0B9581A0" w14:textId="0DE94A76" w:rsidR="000C2C12" w:rsidRPr="00FF2990" w:rsidRDefault="000C2C12" w:rsidP="000C2C12">
            <w:pPr>
              <w:spacing w:line="240" w:lineRule="exact"/>
              <w:rPr>
                <w:rStyle w:val="Verwijzingopmerking"/>
                <w:sz w:val="18"/>
                <w:szCs w:val="18"/>
              </w:rPr>
            </w:pPr>
            <w:r>
              <w:t>Onderzoek naar de lening voor verplaatsing van uw veehouderij</w:t>
            </w:r>
          </w:p>
        </w:tc>
        <w:tc>
          <w:tcPr>
            <w:tcW w:w="5053" w:type="dxa"/>
            <w:shd w:val="clear" w:color="auto" w:fill="FBFBFB"/>
          </w:tcPr>
          <w:p w14:paraId="019A83A3" w14:textId="77777777" w:rsidR="000C2C12" w:rsidRPr="00FF2990" w:rsidRDefault="000C2C12" w:rsidP="000C2C12">
            <w:pPr>
              <w:spacing w:line="240" w:lineRule="exact"/>
              <w:rPr>
                <w:szCs w:val="18"/>
              </w:rPr>
            </w:pPr>
            <w:permStart w:id="231892435" w:edGrp="everyone"/>
            <w:permEnd w:id="231892435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8EDF05" w14:textId="5D58CB88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2857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3742852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923742852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a</w:t>
            </w:r>
            <w:r w:rsidR="007E278A" w:rsidRPr="000C2C12">
              <w:rPr>
                <w:szCs w:val="18"/>
              </w:rPr>
              <w:t>fgerond</w:t>
            </w:r>
          </w:p>
          <w:p w14:paraId="570EC591" w14:textId="38B54A5A" w:rsidR="007E278A" w:rsidRDefault="008354EB" w:rsidP="007E278A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9152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142670" w:edGrp="everyone"/>
                <w:r w:rsidR="00ED6E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480142670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loopt</w:t>
            </w:r>
          </w:p>
          <w:p w14:paraId="54B40716" w14:textId="6CBE242A" w:rsidR="000C2C12" w:rsidRPr="00FF2990" w:rsidRDefault="008354EB" w:rsidP="007E278A">
            <w:pPr>
              <w:spacing w:line="280" w:lineRule="exact"/>
              <w:rPr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18711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8946657" w:edGrp="everyone"/>
                <w:r w:rsidR="007E278A" w:rsidRPr="000C2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088946657"/>
              </w:sdtContent>
            </w:sdt>
            <w:r w:rsidR="007E278A">
              <w:rPr>
                <w:sz w:val="24"/>
                <w:szCs w:val="24"/>
              </w:rPr>
              <w:t xml:space="preserve">  </w:t>
            </w:r>
            <w:r w:rsidR="007E278A">
              <w:rPr>
                <w:szCs w:val="18"/>
              </w:rPr>
              <w:t>n.v.t.</w:t>
            </w:r>
          </w:p>
        </w:tc>
      </w:tr>
    </w:tbl>
    <w:p w14:paraId="5CD7E79B" w14:textId="77777777" w:rsidR="00D159EE" w:rsidRPr="009458B1" w:rsidRDefault="00D159EE" w:rsidP="00506EB1">
      <w:pPr>
        <w:spacing w:line="240" w:lineRule="exact"/>
        <w:rPr>
          <w:szCs w:val="18"/>
        </w:rPr>
      </w:pPr>
    </w:p>
    <w:p w14:paraId="28FE2D2B" w14:textId="67243834" w:rsidR="007E278A" w:rsidRPr="009458B1" w:rsidRDefault="00DF67BE" w:rsidP="007E278A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DF67BE">
        <w:rPr>
          <w:rFonts w:ascii="Verdana" w:hAnsi="Verdana" w:cstheme="minorBidi"/>
          <w:color w:val="auto"/>
          <w:sz w:val="18"/>
          <w:szCs w:val="18"/>
        </w:rPr>
        <w:lastRenderedPageBreak/>
        <w:t>Als er activiteiten achterlopen op uw planning: beschrijf de oorzaak en uw maatregelen om de achterstand in te halen: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7E278A" w:rsidRPr="009458B1" w14:paraId="349D7C1D" w14:textId="77777777" w:rsidTr="00DF67BE">
        <w:trPr>
          <w:trHeight w:val="284"/>
        </w:trPr>
        <w:tc>
          <w:tcPr>
            <w:tcW w:w="9776" w:type="dxa"/>
            <w:shd w:val="clear" w:color="auto" w:fill="FBFBFB"/>
            <w:vAlign w:val="center"/>
          </w:tcPr>
          <w:p w14:paraId="3A178D88" w14:textId="77777777" w:rsidR="007E278A" w:rsidRPr="00AC7166" w:rsidRDefault="007E278A" w:rsidP="00222ABC">
            <w:pPr>
              <w:spacing w:line="240" w:lineRule="exact"/>
              <w:rPr>
                <w:szCs w:val="18"/>
              </w:rPr>
            </w:pPr>
            <w:permStart w:id="951269157" w:edGrp="everyone"/>
            <w:permEnd w:id="951269157"/>
          </w:p>
        </w:tc>
      </w:tr>
    </w:tbl>
    <w:p w14:paraId="18AF38FB" w14:textId="77777777" w:rsidR="007E278A" w:rsidRDefault="007E278A" w:rsidP="007E278A">
      <w:pPr>
        <w:spacing w:line="80" w:lineRule="exact"/>
      </w:pPr>
    </w:p>
    <w:p w14:paraId="1529C3DC" w14:textId="1ABC263C" w:rsidR="007E278A" w:rsidRPr="009458B1" w:rsidRDefault="00DF67BE" w:rsidP="007E278A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DF67BE">
        <w:rPr>
          <w:rFonts w:ascii="Verdana" w:hAnsi="Verdana" w:cstheme="minorBidi"/>
          <w:color w:val="auto"/>
          <w:sz w:val="18"/>
          <w:szCs w:val="18"/>
        </w:rPr>
        <w:t>Is er iets veranderd in uw project? In de planning? Of verwacht u wijzigingen? Meld eventuele wijzigingen eerst aan ons voordat u ze doorvoert. Geef uw wijzigingen en/of de nieuwe planning hier door: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7E278A" w:rsidRPr="009458B1" w14:paraId="35FDE4E0" w14:textId="77777777" w:rsidTr="00DF67BE">
        <w:trPr>
          <w:trHeight w:val="284"/>
        </w:trPr>
        <w:tc>
          <w:tcPr>
            <w:tcW w:w="9776" w:type="dxa"/>
            <w:shd w:val="clear" w:color="auto" w:fill="FBFBFB"/>
            <w:vAlign w:val="center"/>
          </w:tcPr>
          <w:p w14:paraId="7E4B9E1E" w14:textId="77777777" w:rsidR="007E278A" w:rsidRPr="00AC7166" w:rsidRDefault="007E278A" w:rsidP="00222ABC">
            <w:pPr>
              <w:spacing w:line="240" w:lineRule="exact"/>
              <w:rPr>
                <w:szCs w:val="18"/>
              </w:rPr>
            </w:pPr>
            <w:permStart w:id="1491228906" w:edGrp="everyone"/>
            <w:permEnd w:id="1491228906"/>
          </w:p>
        </w:tc>
      </w:tr>
    </w:tbl>
    <w:p w14:paraId="72474472" w14:textId="77777777" w:rsidR="007E278A" w:rsidRDefault="007E278A" w:rsidP="00506EB1">
      <w:pPr>
        <w:spacing w:line="240" w:lineRule="exact"/>
        <w:rPr>
          <w:szCs w:val="18"/>
        </w:rPr>
      </w:pPr>
    </w:p>
    <w:p w14:paraId="41A81480" w14:textId="77947CA8" w:rsidR="007E278A" w:rsidRPr="009458B1" w:rsidRDefault="007E278A" w:rsidP="007E278A">
      <w:pPr>
        <w:pStyle w:val="Kop2"/>
        <w:spacing w:line="240" w:lineRule="exact"/>
      </w:pPr>
      <w:r>
        <w:t xml:space="preserve">Financiën </w:t>
      </w:r>
    </w:p>
    <w:tbl>
      <w:tblPr>
        <w:tblStyle w:val="Tabelrasterlicht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7E278A" w:rsidRPr="009458B1" w14:paraId="42FA3D6E" w14:textId="77777777" w:rsidTr="007E278A">
        <w:trPr>
          <w:trHeight w:val="284"/>
        </w:trPr>
        <w:tc>
          <w:tcPr>
            <w:tcW w:w="3258" w:type="dxa"/>
            <w:shd w:val="clear" w:color="auto" w:fill="007BC7"/>
            <w:vAlign w:val="center"/>
          </w:tcPr>
          <w:p w14:paraId="6A7A8356" w14:textId="77777777" w:rsidR="007E278A" w:rsidRPr="00FF2990" w:rsidRDefault="007E278A" w:rsidP="00222ABC">
            <w:pPr>
              <w:spacing w:line="240" w:lineRule="exact"/>
              <w:ind w:left="227"/>
              <w:rPr>
                <w:b/>
                <w:bCs/>
                <w:iCs/>
                <w:color w:val="FFFFFF" w:themeColor="background1"/>
                <w:szCs w:val="18"/>
              </w:rPr>
            </w:pPr>
            <w:r>
              <w:rPr>
                <w:b/>
                <w:bCs/>
                <w:iCs/>
                <w:color w:val="FFFFFF" w:themeColor="background1"/>
                <w:szCs w:val="18"/>
              </w:rPr>
              <w:t>Activiteit</w:t>
            </w:r>
          </w:p>
        </w:tc>
        <w:tc>
          <w:tcPr>
            <w:tcW w:w="3259" w:type="dxa"/>
            <w:shd w:val="clear" w:color="auto" w:fill="007BC7"/>
            <w:vAlign w:val="center"/>
          </w:tcPr>
          <w:p w14:paraId="790D6696" w14:textId="30096E83" w:rsidR="007E278A" w:rsidRPr="00FF2990" w:rsidRDefault="007E278A" w:rsidP="00222ABC">
            <w:pPr>
              <w:spacing w:line="240" w:lineRule="exact"/>
              <w:ind w:left="227"/>
              <w:rPr>
                <w:b/>
                <w:bCs/>
                <w:iCs/>
                <w:color w:val="FFFFFF" w:themeColor="background1"/>
                <w:szCs w:val="18"/>
              </w:rPr>
            </w:pPr>
            <w:r>
              <w:rPr>
                <w:b/>
                <w:bCs/>
                <w:iCs/>
                <w:color w:val="FFFFFF" w:themeColor="background1"/>
                <w:szCs w:val="18"/>
              </w:rPr>
              <w:t>Begrote kosten</w:t>
            </w:r>
          </w:p>
        </w:tc>
        <w:tc>
          <w:tcPr>
            <w:tcW w:w="3259" w:type="dxa"/>
            <w:shd w:val="clear" w:color="auto" w:fill="007BC7"/>
            <w:vAlign w:val="center"/>
          </w:tcPr>
          <w:p w14:paraId="12257B5C" w14:textId="59A6F69C" w:rsidR="007E278A" w:rsidRPr="00FF2990" w:rsidRDefault="007E278A" w:rsidP="00222ABC">
            <w:pPr>
              <w:spacing w:line="240" w:lineRule="exact"/>
              <w:ind w:left="227"/>
              <w:rPr>
                <w:b/>
                <w:bCs/>
                <w:iCs/>
                <w:color w:val="FFFFFF" w:themeColor="background1"/>
                <w:szCs w:val="18"/>
              </w:rPr>
            </w:pPr>
            <w:r>
              <w:rPr>
                <w:b/>
                <w:bCs/>
                <w:iCs/>
                <w:color w:val="FFFFFF" w:themeColor="background1"/>
                <w:szCs w:val="18"/>
              </w:rPr>
              <w:t>Gemaakte kosten</w:t>
            </w:r>
          </w:p>
        </w:tc>
      </w:tr>
      <w:tr w:rsidR="00ED6ED5" w:rsidRPr="009458B1" w14:paraId="1161D5DA" w14:textId="77777777" w:rsidTr="00ED5F5F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151389F8" w14:textId="77777777" w:rsidR="00ED6ED5" w:rsidRPr="000C2C12" w:rsidRDefault="00ED6ED5" w:rsidP="00ED6ED5">
            <w:r>
              <w:t>Bedrijfseconomische analyse van een bedrijfsverplaatsing</w:t>
            </w:r>
          </w:p>
        </w:tc>
        <w:tc>
          <w:tcPr>
            <w:tcW w:w="3259" w:type="dxa"/>
            <w:shd w:val="clear" w:color="auto" w:fill="FBFBFB"/>
          </w:tcPr>
          <w:p w14:paraId="29A09CE0" w14:textId="5BD495A6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1276773757" w:edGrp="everyone"/>
            <w:permEnd w:id="1276773757"/>
          </w:p>
        </w:tc>
        <w:tc>
          <w:tcPr>
            <w:tcW w:w="3259" w:type="dxa"/>
            <w:shd w:val="clear" w:color="auto" w:fill="FBFBFB"/>
          </w:tcPr>
          <w:p w14:paraId="0100A90C" w14:textId="10EDC75D" w:rsidR="00ED6ED5" w:rsidRPr="00FF2990" w:rsidRDefault="00ED6ED5" w:rsidP="00ED6ED5">
            <w:pPr>
              <w:tabs>
                <w:tab w:val="center" w:pos="1403"/>
              </w:tabs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043239462" w:edGrp="everyone"/>
            <w:permEnd w:id="2043239462"/>
          </w:p>
        </w:tc>
      </w:tr>
      <w:tr w:rsidR="00ED6ED5" w:rsidRPr="009458B1" w14:paraId="69ABBDB2" w14:textId="77777777" w:rsidTr="00D9780A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7155D147" w14:textId="77777777" w:rsidR="00ED6ED5" w:rsidRPr="000C2C12" w:rsidRDefault="00ED6ED5" w:rsidP="00ED6ED5">
            <w:r>
              <w:t>Taxatie van de vervangingswaarde van de gebouwen op de huidige locatie</w:t>
            </w:r>
          </w:p>
        </w:tc>
        <w:tc>
          <w:tcPr>
            <w:tcW w:w="3259" w:type="dxa"/>
            <w:shd w:val="clear" w:color="auto" w:fill="FBFBFB"/>
          </w:tcPr>
          <w:p w14:paraId="044A8845" w14:textId="5F18737D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051893131" w:edGrp="everyone"/>
            <w:permEnd w:id="2051893131"/>
          </w:p>
        </w:tc>
        <w:tc>
          <w:tcPr>
            <w:tcW w:w="3259" w:type="dxa"/>
            <w:shd w:val="clear" w:color="auto" w:fill="FBFBFB"/>
          </w:tcPr>
          <w:p w14:paraId="084567CC" w14:textId="1AE150EE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1470507676" w:edGrp="everyone"/>
            <w:permEnd w:id="1470507676"/>
          </w:p>
        </w:tc>
      </w:tr>
      <w:tr w:rsidR="00ED6ED5" w:rsidRPr="009458B1" w14:paraId="662E81FF" w14:textId="77777777" w:rsidTr="00D9780A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7C994587" w14:textId="77777777" w:rsidR="00ED6ED5" w:rsidRPr="000C2C12" w:rsidRDefault="00ED6ED5" w:rsidP="00ED6ED5">
            <w:r>
              <w:t>Onderzoek naar mogelijkheden voor uw provincie of gemeente om uw oude locatie te herontwikkelen</w:t>
            </w:r>
          </w:p>
        </w:tc>
        <w:tc>
          <w:tcPr>
            <w:tcW w:w="3259" w:type="dxa"/>
            <w:shd w:val="clear" w:color="auto" w:fill="FBFBFB"/>
          </w:tcPr>
          <w:p w14:paraId="1F0D5384" w14:textId="48137E6B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456610528" w:edGrp="everyone"/>
            <w:permEnd w:id="456610528"/>
          </w:p>
        </w:tc>
        <w:tc>
          <w:tcPr>
            <w:tcW w:w="3259" w:type="dxa"/>
            <w:shd w:val="clear" w:color="auto" w:fill="FBFBFB"/>
          </w:tcPr>
          <w:p w14:paraId="60D8547F" w14:textId="50EA8397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5702689" w:edGrp="everyone"/>
            <w:permEnd w:id="25702689"/>
          </w:p>
        </w:tc>
      </w:tr>
      <w:tr w:rsidR="00ED6ED5" w:rsidRPr="009458B1" w14:paraId="5C68D76D" w14:textId="77777777" w:rsidTr="00D9780A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213E0920" w14:textId="77777777" w:rsidR="00ED6ED5" w:rsidRPr="000C2C12" w:rsidRDefault="00ED6ED5" w:rsidP="00ED6ED5">
            <w:r>
              <w:t>Onderzoek naar de fiscale gevolgen van een bedrijfsverplaatsing</w:t>
            </w:r>
          </w:p>
        </w:tc>
        <w:tc>
          <w:tcPr>
            <w:tcW w:w="3259" w:type="dxa"/>
            <w:shd w:val="clear" w:color="auto" w:fill="FBFBFB"/>
          </w:tcPr>
          <w:p w14:paraId="63F0E345" w14:textId="2EE599F3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1046837951" w:edGrp="everyone"/>
            <w:permEnd w:id="1046837951"/>
          </w:p>
        </w:tc>
        <w:tc>
          <w:tcPr>
            <w:tcW w:w="3259" w:type="dxa"/>
            <w:shd w:val="clear" w:color="auto" w:fill="FBFBFB"/>
          </w:tcPr>
          <w:p w14:paraId="1885B476" w14:textId="4FC71C7C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23636563" w:edGrp="everyone"/>
            <w:permEnd w:id="223636563"/>
          </w:p>
        </w:tc>
      </w:tr>
      <w:tr w:rsidR="00ED6ED5" w:rsidRPr="009458B1" w14:paraId="1D690A0F" w14:textId="77777777" w:rsidTr="00D9780A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3D1D5228" w14:textId="77777777" w:rsidR="00ED6ED5" w:rsidRPr="000C2C12" w:rsidRDefault="00ED6ED5" w:rsidP="00ED6ED5">
            <w:r>
              <w:t>Onderzoek naar mogelijke nieuwe locaties</w:t>
            </w:r>
          </w:p>
        </w:tc>
        <w:tc>
          <w:tcPr>
            <w:tcW w:w="3259" w:type="dxa"/>
            <w:shd w:val="clear" w:color="auto" w:fill="FBFBFB"/>
          </w:tcPr>
          <w:p w14:paraId="28E58F0A" w14:textId="394FD944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00414329" w:edGrp="everyone"/>
            <w:permEnd w:id="200414329"/>
          </w:p>
        </w:tc>
        <w:tc>
          <w:tcPr>
            <w:tcW w:w="3259" w:type="dxa"/>
            <w:shd w:val="clear" w:color="auto" w:fill="FBFBFB"/>
          </w:tcPr>
          <w:p w14:paraId="7EE7CB23" w14:textId="249C98B7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1758880626" w:edGrp="everyone"/>
            <w:permEnd w:id="1758880626"/>
          </w:p>
        </w:tc>
      </w:tr>
      <w:tr w:rsidR="00ED6ED5" w:rsidRPr="009458B1" w14:paraId="3401A020" w14:textId="77777777" w:rsidTr="00D9780A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61B39D2A" w14:textId="77777777" w:rsidR="00ED6ED5" w:rsidRPr="000C2C12" w:rsidRDefault="00ED6ED5" w:rsidP="00ED6ED5">
            <w:r>
              <w:t>Taxatie van de marktwaarde van de gebouwen op de nieuwe locatie</w:t>
            </w:r>
          </w:p>
        </w:tc>
        <w:tc>
          <w:tcPr>
            <w:tcW w:w="3259" w:type="dxa"/>
            <w:shd w:val="clear" w:color="auto" w:fill="FBFBFB"/>
          </w:tcPr>
          <w:p w14:paraId="42A14B8B" w14:textId="474EE550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898508950" w:edGrp="everyone"/>
            <w:permEnd w:id="898508950"/>
          </w:p>
        </w:tc>
        <w:tc>
          <w:tcPr>
            <w:tcW w:w="3259" w:type="dxa"/>
            <w:shd w:val="clear" w:color="auto" w:fill="FBFBFB"/>
          </w:tcPr>
          <w:p w14:paraId="4A18C9C6" w14:textId="269B6BE4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1262762276" w:edGrp="everyone"/>
            <w:permEnd w:id="1262762276"/>
          </w:p>
        </w:tc>
      </w:tr>
      <w:tr w:rsidR="00ED6ED5" w:rsidRPr="009458B1" w14:paraId="0972FB66" w14:textId="77777777" w:rsidTr="00D9780A">
        <w:trPr>
          <w:trHeight w:val="964"/>
        </w:trPr>
        <w:tc>
          <w:tcPr>
            <w:tcW w:w="3258" w:type="dxa"/>
            <w:shd w:val="clear" w:color="auto" w:fill="FFFFFF" w:themeFill="background1"/>
            <w:vAlign w:val="center"/>
          </w:tcPr>
          <w:p w14:paraId="3D68B461" w14:textId="77777777" w:rsidR="00ED6ED5" w:rsidRPr="000C2C12" w:rsidRDefault="00ED6ED5" w:rsidP="00ED6ED5">
            <w:pPr>
              <w:rPr>
                <w:rStyle w:val="Verwijzingopmerking"/>
                <w:sz w:val="18"/>
                <w:szCs w:val="22"/>
              </w:rPr>
            </w:pPr>
            <w:r>
              <w:t>Bouwkundig onderzoek naar gebouwen op de nieuwe locatie</w:t>
            </w:r>
          </w:p>
        </w:tc>
        <w:tc>
          <w:tcPr>
            <w:tcW w:w="3259" w:type="dxa"/>
            <w:shd w:val="clear" w:color="auto" w:fill="FBFBFB"/>
          </w:tcPr>
          <w:p w14:paraId="74DCD563" w14:textId="38BFFF36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1440514" w:edGrp="everyone"/>
            <w:permEnd w:id="21440514"/>
          </w:p>
        </w:tc>
        <w:tc>
          <w:tcPr>
            <w:tcW w:w="3259" w:type="dxa"/>
            <w:shd w:val="clear" w:color="auto" w:fill="FBFBFB"/>
          </w:tcPr>
          <w:p w14:paraId="15737598" w14:textId="3386C147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1491085603" w:edGrp="everyone"/>
            <w:permEnd w:id="1491085603"/>
          </w:p>
        </w:tc>
      </w:tr>
      <w:tr w:rsidR="00ED6ED5" w:rsidRPr="009458B1" w14:paraId="33B53C29" w14:textId="77777777" w:rsidTr="00D9780A">
        <w:trPr>
          <w:trHeight w:val="1021"/>
        </w:trPr>
        <w:tc>
          <w:tcPr>
            <w:tcW w:w="3258" w:type="dxa"/>
            <w:shd w:val="clear" w:color="auto" w:fill="FFFFFF" w:themeFill="background1"/>
            <w:vAlign w:val="center"/>
          </w:tcPr>
          <w:p w14:paraId="1B232DDB" w14:textId="77777777" w:rsidR="00ED6ED5" w:rsidRPr="00FF2990" w:rsidRDefault="00ED6ED5" w:rsidP="00ED6ED5">
            <w:pPr>
              <w:spacing w:line="240" w:lineRule="exact"/>
              <w:rPr>
                <w:rStyle w:val="Verwijzingopmerking"/>
                <w:sz w:val="18"/>
                <w:szCs w:val="18"/>
              </w:rPr>
            </w:pPr>
            <w:r>
              <w:t>Onderzoek naar de lening voor verplaatsing van uw veehouderij</w:t>
            </w:r>
          </w:p>
        </w:tc>
        <w:tc>
          <w:tcPr>
            <w:tcW w:w="3259" w:type="dxa"/>
            <w:shd w:val="clear" w:color="auto" w:fill="FBFBFB"/>
          </w:tcPr>
          <w:p w14:paraId="2FA2EE12" w14:textId="38AE8998" w:rsidR="00ED6ED5" w:rsidRPr="00FF2990" w:rsidRDefault="00ED6ED5" w:rsidP="00ED6ED5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590892958" w:edGrp="everyone"/>
            <w:permEnd w:id="590892958"/>
          </w:p>
        </w:tc>
        <w:tc>
          <w:tcPr>
            <w:tcW w:w="3259" w:type="dxa"/>
            <w:shd w:val="clear" w:color="auto" w:fill="FBFBFB"/>
          </w:tcPr>
          <w:p w14:paraId="3108A52B" w14:textId="53B18427" w:rsidR="00ED6ED5" w:rsidRPr="00FF2990" w:rsidRDefault="00ED6ED5" w:rsidP="00ED6ED5">
            <w:pPr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€ </w:t>
            </w:r>
            <w:permStart w:id="2024494415" w:edGrp="everyone"/>
            <w:permEnd w:id="2024494415"/>
          </w:p>
        </w:tc>
      </w:tr>
    </w:tbl>
    <w:p w14:paraId="7EC02B12" w14:textId="77777777" w:rsidR="007E278A" w:rsidRDefault="007E278A" w:rsidP="00506EB1">
      <w:pPr>
        <w:spacing w:line="240" w:lineRule="exact"/>
        <w:rPr>
          <w:szCs w:val="18"/>
        </w:rPr>
      </w:pPr>
    </w:p>
    <w:p w14:paraId="13933E58" w14:textId="48517F24" w:rsidR="007E278A" w:rsidRPr="009458B1" w:rsidRDefault="00DF67BE" w:rsidP="007E278A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DF67BE">
        <w:rPr>
          <w:rFonts w:ascii="Verdana" w:hAnsi="Verdana" w:cstheme="minorBidi"/>
          <w:color w:val="auto"/>
          <w:sz w:val="18"/>
          <w:szCs w:val="18"/>
        </w:rPr>
        <w:t>Is er iets veranderd in de financiële voortgang? Meld deze wijzigingen eerst aan ons voordat u ze doorvoert. Geef ze hier door: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7E278A" w:rsidRPr="009458B1" w14:paraId="21E67D16" w14:textId="77777777" w:rsidTr="00DF67BE">
        <w:trPr>
          <w:trHeight w:val="284"/>
        </w:trPr>
        <w:tc>
          <w:tcPr>
            <w:tcW w:w="9776" w:type="dxa"/>
            <w:shd w:val="clear" w:color="auto" w:fill="FBFBFB"/>
            <w:vAlign w:val="center"/>
          </w:tcPr>
          <w:p w14:paraId="12CB7224" w14:textId="77777777" w:rsidR="007E278A" w:rsidRPr="00AC7166" w:rsidRDefault="007E278A" w:rsidP="00222ABC">
            <w:pPr>
              <w:spacing w:line="240" w:lineRule="exact"/>
              <w:rPr>
                <w:szCs w:val="18"/>
              </w:rPr>
            </w:pPr>
            <w:permStart w:id="1596658097" w:edGrp="everyone"/>
            <w:permEnd w:id="1596658097"/>
          </w:p>
        </w:tc>
      </w:tr>
    </w:tbl>
    <w:p w14:paraId="2798D9DD" w14:textId="3E397B72" w:rsidR="00BF2AE1" w:rsidRPr="009458B1" w:rsidRDefault="00DF67BE" w:rsidP="00506EB1">
      <w:pPr>
        <w:pStyle w:val="Kop1"/>
      </w:pPr>
      <w:r>
        <w:t>Opmerkingen of overige toelichtingen</w:t>
      </w:r>
      <w:r w:rsidR="00BF2AE1" w:rsidRPr="001640AD">
        <w:t xml:space="preserve"> </w:t>
      </w:r>
      <w:r w:rsidR="00BF2AE1" w:rsidRPr="009458B1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739FF" w:rsidRPr="009458B1" w14:paraId="5B5AB780" w14:textId="77777777" w:rsidTr="00DF67BE">
        <w:trPr>
          <w:trHeight w:val="284"/>
        </w:trPr>
        <w:tc>
          <w:tcPr>
            <w:tcW w:w="9776" w:type="dxa"/>
            <w:shd w:val="clear" w:color="auto" w:fill="FBFBFB"/>
            <w:vAlign w:val="center"/>
          </w:tcPr>
          <w:p w14:paraId="21086D6D" w14:textId="41D6C86A" w:rsidR="001640AD" w:rsidRPr="00FF2990" w:rsidRDefault="001640AD" w:rsidP="00506EB1">
            <w:pPr>
              <w:spacing w:line="240" w:lineRule="exact"/>
            </w:pPr>
            <w:permStart w:id="281821591" w:edGrp="everyone"/>
            <w:permEnd w:id="281821591"/>
          </w:p>
        </w:tc>
      </w:tr>
    </w:tbl>
    <w:p w14:paraId="2DEAACAF" w14:textId="77777777" w:rsidR="00BF2AE1" w:rsidRPr="006739FF" w:rsidRDefault="00BF2AE1" w:rsidP="00506EB1">
      <w:pPr>
        <w:spacing w:line="240" w:lineRule="exact"/>
      </w:pPr>
    </w:p>
    <w:p w14:paraId="6A69C34F" w14:textId="74390E1D" w:rsidR="00BF2AE1" w:rsidRPr="009458B1" w:rsidRDefault="00BF2AE1" w:rsidP="00DF67BE">
      <w:pPr>
        <w:spacing w:line="240" w:lineRule="exact"/>
        <w:rPr>
          <w:b/>
          <w:bCs/>
          <w:szCs w:val="18"/>
        </w:rPr>
      </w:pPr>
      <w:r w:rsidRPr="009458B1">
        <w:rPr>
          <w:rFonts w:cs="ArialMT"/>
          <w:szCs w:val="18"/>
        </w:rPr>
        <w:t xml:space="preserve"> </w:t>
      </w:r>
    </w:p>
    <w:sectPr w:rsidR="00BF2AE1" w:rsidRPr="009458B1" w:rsidSect="00511CDB">
      <w:footerReference w:type="default" r:id="rId10"/>
      <w:pgSz w:w="11906" w:h="16838"/>
      <w:pgMar w:top="1134" w:right="1021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629C" w14:textId="77777777" w:rsidR="00E41C3C" w:rsidRDefault="00E41C3C" w:rsidP="00BF2AE1">
      <w:r>
        <w:separator/>
      </w:r>
    </w:p>
  </w:endnote>
  <w:endnote w:type="continuationSeparator" w:id="0">
    <w:p w14:paraId="3A58E402" w14:textId="77777777" w:rsidR="00E41C3C" w:rsidRDefault="00E41C3C" w:rsidP="00B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3004" w14:textId="2C1B15C7" w:rsidR="00F0091E" w:rsidRDefault="00F0091E" w:rsidP="00F0091E">
    <w:pPr>
      <w:pStyle w:val="Voettekst"/>
    </w:pPr>
    <w:r w:rsidRPr="00F0091E">
      <w:rPr>
        <w:sz w:val="16"/>
        <w:szCs w:val="16"/>
      </w:rPr>
      <w:t>Versie</w:t>
    </w:r>
    <w:r w:rsidR="00681E70">
      <w:rPr>
        <w:sz w:val="16"/>
        <w:szCs w:val="16"/>
      </w:rPr>
      <w:t xml:space="preserve"> </w:t>
    </w:r>
    <w:r w:rsidR="007E278A">
      <w:rPr>
        <w:sz w:val="16"/>
        <w:szCs w:val="16"/>
      </w:rPr>
      <w:t xml:space="preserve">april </w:t>
    </w:r>
    <w:r w:rsidR="00CB08E8">
      <w:rPr>
        <w:sz w:val="16"/>
        <w:szCs w:val="16"/>
      </w:rPr>
      <w:t>2025</w:t>
    </w:r>
    <w:r w:rsidRPr="00F0091E">
      <w:rPr>
        <w:sz w:val="16"/>
        <w:szCs w:val="16"/>
      </w:rPr>
      <w:tab/>
    </w:r>
    <w:r w:rsidRPr="00F0091E">
      <w:rPr>
        <w:sz w:val="16"/>
        <w:szCs w:val="16"/>
      </w:rPr>
      <w:tab/>
    </w:r>
    <w:sdt>
      <w:sdtPr>
        <w:rPr>
          <w:sz w:val="16"/>
          <w:szCs w:val="16"/>
        </w:rPr>
        <w:id w:val="361869352"/>
        <w:docPartObj>
          <w:docPartGallery w:val="Page Numbers (Bottom of Page)"/>
          <w:docPartUnique/>
        </w:docPartObj>
      </w:sdtPr>
      <w:sdtEndPr>
        <w:rPr>
          <w:sz w:val="18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22"/>
            </w:rPr>
          </w:sdtEndPr>
          <w:sdtContent>
            <w:r w:rsidRPr="00F0091E">
              <w:rPr>
                <w:sz w:val="16"/>
                <w:szCs w:val="16"/>
              </w:rPr>
              <w:t xml:space="preserve">Pagina </w:t>
            </w:r>
            <w:r w:rsidRPr="00F0091E">
              <w:rPr>
                <w:b/>
                <w:bCs/>
                <w:sz w:val="16"/>
                <w:szCs w:val="16"/>
              </w:rPr>
              <w:fldChar w:fldCharType="begin"/>
            </w:r>
            <w:r w:rsidRPr="00F0091E">
              <w:rPr>
                <w:b/>
                <w:bCs/>
                <w:sz w:val="16"/>
                <w:szCs w:val="16"/>
              </w:rPr>
              <w:instrText>PAGE</w:instrText>
            </w:r>
            <w:r w:rsidRPr="00F0091E">
              <w:rPr>
                <w:b/>
                <w:bCs/>
                <w:sz w:val="16"/>
                <w:szCs w:val="16"/>
              </w:rPr>
              <w:fldChar w:fldCharType="separate"/>
            </w:r>
            <w:r w:rsidRPr="00F0091E">
              <w:rPr>
                <w:b/>
                <w:bCs/>
                <w:sz w:val="16"/>
                <w:szCs w:val="16"/>
              </w:rPr>
              <w:t>2</w:t>
            </w:r>
            <w:r w:rsidRPr="00F0091E">
              <w:rPr>
                <w:b/>
                <w:bCs/>
                <w:sz w:val="16"/>
                <w:szCs w:val="16"/>
              </w:rPr>
              <w:fldChar w:fldCharType="end"/>
            </w:r>
            <w:r w:rsidRPr="00F0091E">
              <w:rPr>
                <w:sz w:val="16"/>
                <w:szCs w:val="16"/>
              </w:rPr>
              <w:t xml:space="preserve"> van </w:t>
            </w:r>
            <w:r w:rsidRPr="00F0091E">
              <w:rPr>
                <w:b/>
                <w:bCs/>
                <w:sz w:val="16"/>
                <w:szCs w:val="16"/>
              </w:rPr>
              <w:fldChar w:fldCharType="begin"/>
            </w:r>
            <w:r w:rsidRPr="00F0091E">
              <w:rPr>
                <w:b/>
                <w:bCs/>
                <w:sz w:val="16"/>
                <w:szCs w:val="16"/>
              </w:rPr>
              <w:instrText>NUMPAGES</w:instrText>
            </w:r>
            <w:r w:rsidRPr="00F0091E">
              <w:rPr>
                <w:b/>
                <w:bCs/>
                <w:sz w:val="16"/>
                <w:szCs w:val="16"/>
              </w:rPr>
              <w:fldChar w:fldCharType="separate"/>
            </w:r>
            <w:r w:rsidRPr="00F0091E">
              <w:rPr>
                <w:b/>
                <w:bCs/>
                <w:sz w:val="16"/>
                <w:szCs w:val="16"/>
              </w:rPr>
              <w:t>2</w:t>
            </w:r>
            <w:r w:rsidRPr="00F0091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382CC13" w14:textId="69BF2E5C" w:rsidR="00BF2AE1" w:rsidRDefault="00BF2A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7BE8" w14:textId="77777777" w:rsidR="00E41C3C" w:rsidRDefault="00E41C3C" w:rsidP="00BF2AE1">
      <w:r>
        <w:separator/>
      </w:r>
    </w:p>
  </w:footnote>
  <w:footnote w:type="continuationSeparator" w:id="0">
    <w:p w14:paraId="35AE3D2F" w14:textId="77777777" w:rsidR="00E41C3C" w:rsidRDefault="00E41C3C" w:rsidP="00B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0D"/>
    <w:multiLevelType w:val="hybridMultilevel"/>
    <w:tmpl w:val="44BE8B1E"/>
    <w:lvl w:ilvl="0" w:tplc="0413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FE08B2"/>
    <w:multiLevelType w:val="hybridMultilevel"/>
    <w:tmpl w:val="9DBE0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757B"/>
    <w:multiLevelType w:val="hybridMultilevel"/>
    <w:tmpl w:val="8E7CCABC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C1C4CF5"/>
    <w:multiLevelType w:val="hybridMultilevel"/>
    <w:tmpl w:val="48402738"/>
    <w:lvl w:ilvl="0" w:tplc="0413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5" w15:restartNumberingAfterBreak="0">
    <w:nsid w:val="0F141B31"/>
    <w:multiLevelType w:val="multilevel"/>
    <w:tmpl w:val="2BC6A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760EB4"/>
    <w:multiLevelType w:val="hybridMultilevel"/>
    <w:tmpl w:val="D79615C4"/>
    <w:lvl w:ilvl="0" w:tplc="1A0235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6018"/>
    <w:multiLevelType w:val="hybridMultilevel"/>
    <w:tmpl w:val="7A5ED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0574"/>
    <w:multiLevelType w:val="hybridMultilevel"/>
    <w:tmpl w:val="CB7A7B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A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1185F"/>
    <w:multiLevelType w:val="hybridMultilevel"/>
    <w:tmpl w:val="72744F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718AC"/>
    <w:multiLevelType w:val="multilevel"/>
    <w:tmpl w:val="6F6CF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D14D9"/>
    <w:multiLevelType w:val="hybridMultilevel"/>
    <w:tmpl w:val="D6D08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44CF4"/>
    <w:multiLevelType w:val="hybridMultilevel"/>
    <w:tmpl w:val="DD4A0ECC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6290E00"/>
    <w:multiLevelType w:val="hybridMultilevel"/>
    <w:tmpl w:val="7DF497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5868"/>
    <w:multiLevelType w:val="hybridMultilevel"/>
    <w:tmpl w:val="C5A25D0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9D4838"/>
    <w:multiLevelType w:val="hybridMultilevel"/>
    <w:tmpl w:val="C7CA3060"/>
    <w:lvl w:ilvl="0" w:tplc="FE0A60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13500"/>
    <w:multiLevelType w:val="hybridMultilevel"/>
    <w:tmpl w:val="64D48A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25108"/>
    <w:multiLevelType w:val="multilevel"/>
    <w:tmpl w:val="FF667B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A"/>
      <w:lvlJc w:val="left"/>
      <w:pPr>
        <w:ind w:left="0" w:firstLine="567"/>
      </w:pPr>
      <w:rPr>
        <w:rFonts w:hint="default"/>
        <w:b w:val="0"/>
        <w:bCs w:val="0"/>
        <w:color w:val="007BC7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A1237E"/>
    <w:multiLevelType w:val="hybridMultilevel"/>
    <w:tmpl w:val="B82028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2028D"/>
    <w:multiLevelType w:val="hybridMultilevel"/>
    <w:tmpl w:val="BBC85E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E1F2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8F534B"/>
    <w:multiLevelType w:val="hybridMultilevel"/>
    <w:tmpl w:val="038A280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F6786"/>
    <w:multiLevelType w:val="hybridMultilevel"/>
    <w:tmpl w:val="A416545A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B744145"/>
    <w:multiLevelType w:val="hybridMultilevel"/>
    <w:tmpl w:val="7E2AA7AC"/>
    <w:lvl w:ilvl="0" w:tplc="0413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5" w15:restartNumberingAfterBreak="0">
    <w:nsid w:val="5C7D5E86"/>
    <w:multiLevelType w:val="multilevel"/>
    <w:tmpl w:val="1A188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F0077"/>
    <w:multiLevelType w:val="hybridMultilevel"/>
    <w:tmpl w:val="16B0B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E37F0"/>
    <w:multiLevelType w:val="hybridMultilevel"/>
    <w:tmpl w:val="7B525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E4821"/>
    <w:multiLevelType w:val="multilevel"/>
    <w:tmpl w:val="6AA82268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A36341"/>
    <w:multiLevelType w:val="hybridMultilevel"/>
    <w:tmpl w:val="DAEE8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A0E89"/>
    <w:multiLevelType w:val="hybridMultilevel"/>
    <w:tmpl w:val="424244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D1861"/>
    <w:multiLevelType w:val="hybridMultilevel"/>
    <w:tmpl w:val="D0DC1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F4F54"/>
    <w:multiLevelType w:val="hybridMultilevel"/>
    <w:tmpl w:val="301E7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28"/>
  </w:num>
  <w:num w:numId="2" w16cid:durableId="1907103731">
    <w:abstractNumId w:val="1"/>
  </w:num>
  <w:num w:numId="3" w16cid:durableId="1891913511">
    <w:abstractNumId w:val="17"/>
  </w:num>
  <w:num w:numId="4" w16cid:durableId="594636469">
    <w:abstractNumId w:val="20"/>
  </w:num>
  <w:num w:numId="5" w16cid:durableId="965817036">
    <w:abstractNumId w:val="16"/>
  </w:num>
  <w:num w:numId="6" w16cid:durableId="486172492">
    <w:abstractNumId w:val="6"/>
  </w:num>
  <w:num w:numId="7" w16cid:durableId="930509758">
    <w:abstractNumId w:val="5"/>
  </w:num>
  <w:num w:numId="8" w16cid:durableId="508103479">
    <w:abstractNumId w:val="19"/>
  </w:num>
  <w:num w:numId="9" w16cid:durableId="141890176">
    <w:abstractNumId w:val="27"/>
  </w:num>
  <w:num w:numId="10" w16cid:durableId="711728436">
    <w:abstractNumId w:val="32"/>
  </w:num>
  <w:num w:numId="11" w16cid:durableId="1867523645">
    <w:abstractNumId w:val="7"/>
  </w:num>
  <w:num w:numId="12" w16cid:durableId="1042747547">
    <w:abstractNumId w:val="13"/>
  </w:num>
  <w:num w:numId="13" w16cid:durableId="1493714252">
    <w:abstractNumId w:val="12"/>
  </w:num>
  <w:num w:numId="14" w16cid:durableId="1333947312">
    <w:abstractNumId w:val="3"/>
  </w:num>
  <w:num w:numId="15" w16cid:durableId="915557657">
    <w:abstractNumId w:val="29"/>
  </w:num>
  <w:num w:numId="16" w16cid:durableId="1590382038">
    <w:abstractNumId w:val="26"/>
  </w:num>
  <w:num w:numId="17" w16cid:durableId="1693064937">
    <w:abstractNumId w:val="22"/>
  </w:num>
  <w:num w:numId="18" w16cid:durableId="1568685517">
    <w:abstractNumId w:val="10"/>
  </w:num>
  <w:num w:numId="19" w16cid:durableId="591082754">
    <w:abstractNumId w:val="14"/>
  </w:num>
  <w:num w:numId="20" w16cid:durableId="1925260477">
    <w:abstractNumId w:val="30"/>
  </w:num>
  <w:num w:numId="21" w16cid:durableId="1443525751">
    <w:abstractNumId w:val="23"/>
  </w:num>
  <w:num w:numId="22" w16cid:durableId="1749495582">
    <w:abstractNumId w:val="24"/>
  </w:num>
  <w:num w:numId="23" w16cid:durableId="1828285610">
    <w:abstractNumId w:val="0"/>
  </w:num>
  <w:num w:numId="24" w16cid:durableId="421533336">
    <w:abstractNumId w:val="4"/>
  </w:num>
  <w:num w:numId="25" w16cid:durableId="209652675">
    <w:abstractNumId w:val="11"/>
  </w:num>
  <w:num w:numId="26" w16cid:durableId="548306324">
    <w:abstractNumId w:val="25"/>
  </w:num>
  <w:num w:numId="27" w16cid:durableId="1179153692">
    <w:abstractNumId w:val="2"/>
  </w:num>
  <w:num w:numId="28" w16cid:durableId="1671373171">
    <w:abstractNumId w:val="31"/>
  </w:num>
  <w:num w:numId="29" w16cid:durableId="314339753">
    <w:abstractNumId w:val="15"/>
  </w:num>
  <w:num w:numId="30" w16cid:durableId="789083389">
    <w:abstractNumId w:val="21"/>
  </w:num>
  <w:num w:numId="31" w16cid:durableId="492992023">
    <w:abstractNumId w:val="8"/>
  </w:num>
  <w:num w:numId="32" w16cid:durableId="1918780775">
    <w:abstractNumId w:val="18"/>
  </w:num>
  <w:num w:numId="33" w16cid:durableId="1382439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FkODt9jADR/jKKu3mh3guCGwE02IlAXOwNrRZeofaN7w41noS6+V8hwk81MquS2ywRqt3uQ6XH/LN7LfSV6Jg==" w:salt="4Lrco0kmJPOV4VysXL81j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1"/>
    <w:rsid w:val="000007F9"/>
    <w:rsid w:val="00006E0F"/>
    <w:rsid w:val="0001426D"/>
    <w:rsid w:val="00030C7E"/>
    <w:rsid w:val="000317E6"/>
    <w:rsid w:val="000417CB"/>
    <w:rsid w:val="00057D6D"/>
    <w:rsid w:val="0006410B"/>
    <w:rsid w:val="000653CE"/>
    <w:rsid w:val="00072CE7"/>
    <w:rsid w:val="00084D0F"/>
    <w:rsid w:val="000866CA"/>
    <w:rsid w:val="000902B2"/>
    <w:rsid w:val="0009544F"/>
    <w:rsid w:val="0009771D"/>
    <w:rsid w:val="000A2E98"/>
    <w:rsid w:val="000B0151"/>
    <w:rsid w:val="000C2A23"/>
    <w:rsid w:val="000C2C12"/>
    <w:rsid w:val="000E1224"/>
    <w:rsid w:val="000F48E0"/>
    <w:rsid w:val="0011117B"/>
    <w:rsid w:val="001149FF"/>
    <w:rsid w:val="00121B4E"/>
    <w:rsid w:val="00127245"/>
    <w:rsid w:val="00133F5D"/>
    <w:rsid w:val="0014503F"/>
    <w:rsid w:val="00154966"/>
    <w:rsid w:val="001640AD"/>
    <w:rsid w:val="00166AA4"/>
    <w:rsid w:val="00176031"/>
    <w:rsid w:val="001803DA"/>
    <w:rsid w:val="00182982"/>
    <w:rsid w:val="00191FAC"/>
    <w:rsid w:val="00193924"/>
    <w:rsid w:val="001B420B"/>
    <w:rsid w:val="001C310E"/>
    <w:rsid w:val="001C3BC7"/>
    <w:rsid w:val="001C40D1"/>
    <w:rsid w:val="001C4BD0"/>
    <w:rsid w:val="001C5B43"/>
    <w:rsid w:val="001D1538"/>
    <w:rsid w:val="001D55DB"/>
    <w:rsid w:val="001E290C"/>
    <w:rsid w:val="001E4732"/>
    <w:rsid w:val="001E670D"/>
    <w:rsid w:val="001F1EC4"/>
    <w:rsid w:val="001F42A8"/>
    <w:rsid w:val="0020020C"/>
    <w:rsid w:val="002065F2"/>
    <w:rsid w:val="00206B59"/>
    <w:rsid w:val="002139B6"/>
    <w:rsid w:val="00215E7E"/>
    <w:rsid w:val="0023244F"/>
    <w:rsid w:val="00244134"/>
    <w:rsid w:val="00245D81"/>
    <w:rsid w:val="00263087"/>
    <w:rsid w:val="00265A56"/>
    <w:rsid w:val="002868FE"/>
    <w:rsid w:val="00290A18"/>
    <w:rsid w:val="002928D0"/>
    <w:rsid w:val="002968EB"/>
    <w:rsid w:val="00297CAB"/>
    <w:rsid w:val="002A08A7"/>
    <w:rsid w:val="002A58A6"/>
    <w:rsid w:val="002A7F0A"/>
    <w:rsid w:val="002B2757"/>
    <w:rsid w:val="002B68EB"/>
    <w:rsid w:val="002D06AF"/>
    <w:rsid w:val="002D7563"/>
    <w:rsid w:val="002E3435"/>
    <w:rsid w:val="002E6820"/>
    <w:rsid w:val="002F1686"/>
    <w:rsid w:val="002F2D3A"/>
    <w:rsid w:val="0030228D"/>
    <w:rsid w:val="00305C05"/>
    <w:rsid w:val="0032322E"/>
    <w:rsid w:val="003248C0"/>
    <w:rsid w:val="00330F6B"/>
    <w:rsid w:val="00332C0B"/>
    <w:rsid w:val="00334E26"/>
    <w:rsid w:val="00346380"/>
    <w:rsid w:val="0034778B"/>
    <w:rsid w:val="00347825"/>
    <w:rsid w:val="003701B4"/>
    <w:rsid w:val="00374301"/>
    <w:rsid w:val="003822AB"/>
    <w:rsid w:val="00392F3B"/>
    <w:rsid w:val="003A779A"/>
    <w:rsid w:val="003B5737"/>
    <w:rsid w:val="003C082F"/>
    <w:rsid w:val="003C18F5"/>
    <w:rsid w:val="003C1DCD"/>
    <w:rsid w:val="003C2CE3"/>
    <w:rsid w:val="003C3487"/>
    <w:rsid w:val="003D5B3E"/>
    <w:rsid w:val="003E0BAA"/>
    <w:rsid w:val="003E24C5"/>
    <w:rsid w:val="003E5B94"/>
    <w:rsid w:val="003F7885"/>
    <w:rsid w:val="0041137F"/>
    <w:rsid w:val="00415437"/>
    <w:rsid w:val="00416A1D"/>
    <w:rsid w:val="004237EA"/>
    <w:rsid w:val="00427A53"/>
    <w:rsid w:val="004327A3"/>
    <w:rsid w:val="00437294"/>
    <w:rsid w:val="004403CB"/>
    <w:rsid w:val="0044186E"/>
    <w:rsid w:val="00445053"/>
    <w:rsid w:val="00455180"/>
    <w:rsid w:val="004614A8"/>
    <w:rsid w:val="00463225"/>
    <w:rsid w:val="00475709"/>
    <w:rsid w:val="00480118"/>
    <w:rsid w:val="004853A2"/>
    <w:rsid w:val="004A2ACE"/>
    <w:rsid w:val="004A37CF"/>
    <w:rsid w:val="004B4B2B"/>
    <w:rsid w:val="004B4CD8"/>
    <w:rsid w:val="004B6EF7"/>
    <w:rsid w:val="004C25F1"/>
    <w:rsid w:val="004D2424"/>
    <w:rsid w:val="004D55D5"/>
    <w:rsid w:val="004F59F1"/>
    <w:rsid w:val="00502491"/>
    <w:rsid w:val="00506EB1"/>
    <w:rsid w:val="005108D9"/>
    <w:rsid w:val="00511CDB"/>
    <w:rsid w:val="0052304A"/>
    <w:rsid w:val="005269D8"/>
    <w:rsid w:val="005317D2"/>
    <w:rsid w:val="005325B1"/>
    <w:rsid w:val="005325C6"/>
    <w:rsid w:val="00534AA2"/>
    <w:rsid w:val="00551687"/>
    <w:rsid w:val="00557A7B"/>
    <w:rsid w:val="00563D3B"/>
    <w:rsid w:val="005652C6"/>
    <w:rsid w:val="005664A1"/>
    <w:rsid w:val="00566EF5"/>
    <w:rsid w:val="00570B8F"/>
    <w:rsid w:val="00581D60"/>
    <w:rsid w:val="00592AFC"/>
    <w:rsid w:val="00597790"/>
    <w:rsid w:val="00597B8A"/>
    <w:rsid w:val="005A5F56"/>
    <w:rsid w:val="005A65C2"/>
    <w:rsid w:val="005A7F64"/>
    <w:rsid w:val="005B0BE3"/>
    <w:rsid w:val="005B1C5D"/>
    <w:rsid w:val="005B3C11"/>
    <w:rsid w:val="005B4452"/>
    <w:rsid w:val="005C37CC"/>
    <w:rsid w:val="005C5A8C"/>
    <w:rsid w:val="005E1966"/>
    <w:rsid w:val="005E3A17"/>
    <w:rsid w:val="005E5202"/>
    <w:rsid w:val="00604513"/>
    <w:rsid w:val="00606006"/>
    <w:rsid w:val="0061250C"/>
    <w:rsid w:val="00623B07"/>
    <w:rsid w:val="00630B6C"/>
    <w:rsid w:val="006571EE"/>
    <w:rsid w:val="00660C38"/>
    <w:rsid w:val="00665F7B"/>
    <w:rsid w:val="006707D0"/>
    <w:rsid w:val="006739FF"/>
    <w:rsid w:val="00676386"/>
    <w:rsid w:val="00681E70"/>
    <w:rsid w:val="00697C74"/>
    <w:rsid w:val="006A46B4"/>
    <w:rsid w:val="006A6AC7"/>
    <w:rsid w:val="006B06C5"/>
    <w:rsid w:val="006B2256"/>
    <w:rsid w:val="006B72EB"/>
    <w:rsid w:val="006D3A5A"/>
    <w:rsid w:val="006F554A"/>
    <w:rsid w:val="0070585C"/>
    <w:rsid w:val="00710C56"/>
    <w:rsid w:val="00725D69"/>
    <w:rsid w:val="00744B8A"/>
    <w:rsid w:val="007501BC"/>
    <w:rsid w:val="007523CF"/>
    <w:rsid w:val="00753CD1"/>
    <w:rsid w:val="00755C45"/>
    <w:rsid w:val="00766EB8"/>
    <w:rsid w:val="007715C9"/>
    <w:rsid w:val="007775EF"/>
    <w:rsid w:val="007866C5"/>
    <w:rsid w:val="007A055B"/>
    <w:rsid w:val="007A0D47"/>
    <w:rsid w:val="007A3EED"/>
    <w:rsid w:val="007B1D0E"/>
    <w:rsid w:val="007C057F"/>
    <w:rsid w:val="007C448F"/>
    <w:rsid w:val="007C47EC"/>
    <w:rsid w:val="007D1BCB"/>
    <w:rsid w:val="007E1BF4"/>
    <w:rsid w:val="007E278A"/>
    <w:rsid w:val="007E5C26"/>
    <w:rsid w:val="007F5034"/>
    <w:rsid w:val="008009E9"/>
    <w:rsid w:val="0080277F"/>
    <w:rsid w:val="00807645"/>
    <w:rsid w:val="0082267E"/>
    <w:rsid w:val="008319EF"/>
    <w:rsid w:val="0083422F"/>
    <w:rsid w:val="008354EB"/>
    <w:rsid w:val="00835B33"/>
    <w:rsid w:val="008379D1"/>
    <w:rsid w:val="00843E4C"/>
    <w:rsid w:val="008461BD"/>
    <w:rsid w:val="00856D31"/>
    <w:rsid w:val="008650F1"/>
    <w:rsid w:val="00870142"/>
    <w:rsid w:val="00872456"/>
    <w:rsid w:val="00874641"/>
    <w:rsid w:val="00876E82"/>
    <w:rsid w:val="00885452"/>
    <w:rsid w:val="00890B3D"/>
    <w:rsid w:val="00890C22"/>
    <w:rsid w:val="00890D79"/>
    <w:rsid w:val="008C0313"/>
    <w:rsid w:val="008C3314"/>
    <w:rsid w:val="008C5CEC"/>
    <w:rsid w:val="008D5ABE"/>
    <w:rsid w:val="008E3172"/>
    <w:rsid w:val="008E3672"/>
    <w:rsid w:val="008E7884"/>
    <w:rsid w:val="008F4831"/>
    <w:rsid w:val="008F679E"/>
    <w:rsid w:val="00900CCB"/>
    <w:rsid w:val="009048FA"/>
    <w:rsid w:val="009222D5"/>
    <w:rsid w:val="00930530"/>
    <w:rsid w:val="0093393D"/>
    <w:rsid w:val="009458B1"/>
    <w:rsid w:val="00950AD1"/>
    <w:rsid w:val="00952274"/>
    <w:rsid w:val="0098189C"/>
    <w:rsid w:val="0098557D"/>
    <w:rsid w:val="009A6846"/>
    <w:rsid w:val="009E6EB7"/>
    <w:rsid w:val="009E751B"/>
    <w:rsid w:val="00A123A9"/>
    <w:rsid w:val="00A157D3"/>
    <w:rsid w:val="00A211E5"/>
    <w:rsid w:val="00A35F39"/>
    <w:rsid w:val="00A46FE5"/>
    <w:rsid w:val="00A56C67"/>
    <w:rsid w:val="00A666DB"/>
    <w:rsid w:val="00A940A6"/>
    <w:rsid w:val="00A947BB"/>
    <w:rsid w:val="00A9698D"/>
    <w:rsid w:val="00A97FA3"/>
    <w:rsid w:val="00AA0058"/>
    <w:rsid w:val="00AA6E7B"/>
    <w:rsid w:val="00AB234F"/>
    <w:rsid w:val="00AC1A65"/>
    <w:rsid w:val="00AC47C5"/>
    <w:rsid w:val="00AC7166"/>
    <w:rsid w:val="00AD7A46"/>
    <w:rsid w:val="00AE3177"/>
    <w:rsid w:val="00AF1F48"/>
    <w:rsid w:val="00AF24B4"/>
    <w:rsid w:val="00AF2837"/>
    <w:rsid w:val="00B029E0"/>
    <w:rsid w:val="00B111B0"/>
    <w:rsid w:val="00B123F1"/>
    <w:rsid w:val="00B3005F"/>
    <w:rsid w:val="00B35538"/>
    <w:rsid w:val="00B431A2"/>
    <w:rsid w:val="00B44D6A"/>
    <w:rsid w:val="00B45E16"/>
    <w:rsid w:val="00B46713"/>
    <w:rsid w:val="00B46C71"/>
    <w:rsid w:val="00B47761"/>
    <w:rsid w:val="00B52809"/>
    <w:rsid w:val="00B609EC"/>
    <w:rsid w:val="00B62615"/>
    <w:rsid w:val="00B64DCD"/>
    <w:rsid w:val="00B651DB"/>
    <w:rsid w:val="00B66CFF"/>
    <w:rsid w:val="00B71517"/>
    <w:rsid w:val="00B7249E"/>
    <w:rsid w:val="00B7700B"/>
    <w:rsid w:val="00B85DEF"/>
    <w:rsid w:val="00B92113"/>
    <w:rsid w:val="00B95BC2"/>
    <w:rsid w:val="00B95BDC"/>
    <w:rsid w:val="00BA2783"/>
    <w:rsid w:val="00BA756A"/>
    <w:rsid w:val="00BB3920"/>
    <w:rsid w:val="00BB3AB9"/>
    <w:rsid w:val="00BC29D7"/>
    <w:rsid w:val="00BD166C"/>
    <w:rsid w:val="00BD5229"/>
    <w:rsid w:val="00BE0403"/>
    <w:rsid w:val="00BE4AAD"/>
    <w:rsid w:val="00BF0F0F"/>
    <w:rsid w:val="00BF26BB"/>
    <w:rsid w:val="00BF2AE1"/>
    <w:rsid w:val="00BF5B93"/>
    <w:rsid w:val="00BF7C3D"/>
    <w:rsid w:val="00C01D4B"/>
    <w:rsid w:val="00C02500"/>
    <w:rsid w:val="00C236B2"/>
    <w:rsid w:val="00C3163C"/>
    <w:rsid w:val="00C478FD"/>
    <w:rsid w:val="00C55A6E"/>
    <w:rsid w:val="00C60858"/>
    <w:rsid w:val="00C867DD"/>
    <w:rsid w:val="00C90663"/>
    <w:rsid w:val="00C971BB"/>
    <w:rsid w:val="00C97C90"/>
    <w:rsid w:val="00CA7832"/>
    <w:rsid w:val="00CA7FB3"/>
    <w:rsid w:val="00CB08E8"/>
    <w:rsid w:val="00CB176F"/>
    <w:rsid w:val="00CB4F23"/>
    <w:rsid w:val="00CC177C"/>
    <w:rsid w:val="00CC2793"/>
    <w:rsid w:val="00CD0307"/>
    <w:rsid w:val="00CD11AA"/>
    <w:rsid w:val="00CD64BA"/>
    <w:rsid w:val="00CD78D0"/>
    <w:rsid w:val="00CF5861"/>
    <w:rsid w:val="00D00F67"/>
    <w:rsid w:val="00D00F97"/>
    <w:rsid w:val="00D048DE"/>
    <w:rsid w:val="00D12622"/>
    <w:rsid w:val="00D150A8"/>
    <w:rsid w:val="00D153E2"/>
    <w:rsid w:val="00D159EE"/>
    <w:rsid w:val="00D20141"/>
    <w:rsid w:val="00D453B2"/>
    <w:rsid w:val="00D45F05"/>
    <w:rsid w:val="00D46FF7"/>
    <w:rsid w:val="00D50774"/>
    <w:rsid w:val="00D55D4A"/>
    <w:rsid w:val="00D571EC"/>
    <w:rsid w:val="00DA2BD5"/>
    <w:rsid w:val="00DA3ED7"/>
    <w:rsid w:val="00DB0651"/>
    <w:rsid w:val="00DB3E7A"/>
    <w:rsid w:val="00DB749E"/>
    <w:rsid w:val="00DC24A3"/>
    <w:rsid w:val="00DC2A89"/>
    <w:rsid w:val="00DC6581"/>
    <w:rsid w:val="00DD4E8A"/>
    <w:rsid w:val="00DE1D81"/>
    <w:rsid w:val="00DF67BE"/>
    <w:rsid w:val="00E1071C"/>
    <w:rsid w:val="00E12122"/>
    <w:rsid w:val="00E16278"/>
    <w:rsid w:val="00E20D47"/>
    <w:rsid w:val="00E24C8D"/>
    <w:rsid w:val="00E268E9"/>
    <w:rsid w:val="00E31082"/>
    <w:rsid w:val="00E33DB8"/>
    <w:rsid w:val="00E41C3C"/>
    <w:rsid w:val="00E456A7"/>
    <w:rsid w:val="00E51303"/>
    <w:rsid w:val="00E5677C"/>
    <w:rsid w:val="00E61423"/>
    <w:rsid w:val="00E71648"/>
    <w:rsid w:val="00E74F94"/>
    <w:rsid w:val="00E8351E"/>
    <w:rsid w:val="00E83AAB"/>
    <w:rsid w:val="00E86CFE"/>
    <w:rsid w:val="00EB23F4"/>
    <w:rsid w:val="00EB76CC"/>
    <w:rsid w:val="00EC2A3C"/>
    <w:rsid w:val="00EC77FC"/>
    <w:rsid w:val="00ED17CB"/>
    <w:rsid w:val="00ED6ED5"/>
    <w:rsid w:val="00ED77D5"/>
    <w:rsid w:val="00EE2591"/>
    <w:rsid w:val="00EE7021"/>
    <w:rsid w:val="00EE7798"/>
    <w:rsid w:val="00EF01C6"/>
    <w:rsid w:val="00EF5B88"/>
    <w:rsid w:val="00F0091E"/>
    <w:rsid w:val="00F0181A"/>
    <w:rsid w:val="00F12B1D"/>
    <w:rsid w:val="00F31EC6"/>
    <w:rsid w:val="00F541D3"/>
    <w:rsid w:val="00F73D72"/>
    <w:rsid w:val="00F7476C"/>
    <w:rsid w:val="00F7776D"/>
    <w:rsid w:val="00F77C07"/>
    <w:rsid w:val="00F81FAC"/>
    <w:rsid w:val="00FA160A"/>
    <w:rsid w:val="00FA19F2"/>
    <w:rsid w:val="00FC062A"/>
    <w:rsid w:val="00FC0B1A"/>
    <w:rsid w:val="00FC7AD7"/>
    <w:rsid w:val="00FE3982"/>
    <w:rsid w:val="00FF104B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85CC9"/>
  <w15:chartTrackingRefBased/>
  <w15:docId w15:val="{2AD917A1-9279-45F4-AA78-C75F587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CE3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AC7166"/>
    <w:pPr>
      <w:keepNext/>
      <w:keepLines/>
      <w:numPr>
        <w:numId w:val="1"/>
      </w:numPr>
      <w:spacing w:before="360" w:after="120" w:line="240" w:lineRule="exact"/>
      <w:ind w:left="567" w:hanging="567"/>
      <w:outlineLvl w:val="0"/>
    </w:pPr>
    <w:rPr>
      <w:rFonts w:eastAsiaTheme="majorEastAsia" w:cstheme="majorBidi"/>
      <w:color w:val="007BC7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166"/>
    <w:pPr>
      <w:keepNext/>
      <w:keepLines/>
      <w:numPr>
        <w:ilvl w:val="1"/>
        <w:numId w:val="1"/>
      </w:numPr>
      <w:ind w:left="567" w:hanging="567"/>
      <w:outlineLvl w:val="1"/>
    </w:pPr>
    <w:rPr>
      <w:rFonts w:eastAsiaTheme="majorEastAsia" w:cstheme="majorBidi"/>
      <w:color w:val="007BC7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AE1"/>
  </w:style>
  <w:style w:type="paragraph" w:styleId="Voettekst">
    <w:name w:val="footer"/>
    <w:basedOn w:val="Standaard"/>
    <w:link w:val="Voet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AE1"/>
  </w:style>
  <w:style w:type="character" w:customStyle="1" w:styleId="Kop1Char">
    <w:name w:val="Kop 1 Char"/>
    <w:basedOn w:val="Standaardalinea-lettertype"/>
    <w:link w:val="Kop1"/>
    <w:uiPriority w:val="9"/>
    <w:rsid w:val="00AC7166"/>
    <w:rPr>
      <w:rFonts w:ascii="Verdana" w:eastAsiaTheme="majorEastAsia" w:hAnsi="Verdana" w:cstheme="majorBidi"/>
      <w:color w:val="007BC7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rsid w:val="00AC7166"/>
    <w:rPr>
      <w:rFonts w:ascii="Verdana" w:eastAsiaTheme="majorEastAsia" w:hAnsi="Verdana" w:cstheme="majorBidi"/>
      <w:color w:val="007BC7"/>
      <w:sz w:val="20"/>
      <w:szCs w:val="20"/>
    </w:rPr>
  </w:style>
  <w:style w:type="table" w:styleId="Tabelraster">
    <w:name w:val="Table Grid"/>
    <w:basedOn w:val="Standaardtabel"/>
    <w:rsid w:val="00BF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2AE1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F2A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2AE1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2AE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AE1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1D4B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1F42A8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66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4-Accent1">
    <w:name w:val="Grid Table 4 Accent 1"/>
    <w:basedOn w:val="Standaardtabel"/>
    <w:uiPriority w:val="49"/>
    <w:rsid w:val="001640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35F3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904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uurwoord">
    <w:name w:val="duur_woord"/>
    <w:basedOn w:val="Standaardalinea-lettertype"/>
    <w:rsid w:val="001E4732"/>
  </w:style>
  <w:style w:type="character" w:customStyle="1" w:styleId="auxiliaryverb">
    <w:name w:val="auxiliary_verb"/>
    <w:basedOn w:val="Standaardalinea-lettertype"/>
    <w:rsid w:val="001E4732"/>
  </w:style>
  <w:style w:type="character" w:customStyle="1" w:styleId="longsentence">
    <w:name w:val="longsentence"/>
    <w:basedOn w:val="Standaardalinea-lettertype"/>
    <w:rsid w:val="001E4732"/>
  </w:style>
  <w:style w:type="character" w:customStyle="1" w:styleId="nominalizedverb">
    <w:name w:val="nominalized_verb"/>
    <w:basedOn w:val="Standaardalinea-lettertype"/>
    <w:rsid w:val="001E4732"/>
  </w:style>
  <w:style w:type="paragraph" w:customStyle="1" w:styleId="Default">
    <w:name w:val="Default"/>
    <w:rsid w:val="001E4732"/>
    <w:pPr>
      <w:autoSpaceDE w:val="0"/>
      <w:autoSpaceDN w:val="0"/>
      <w:adjustRightInd w:val="0"/>
      <w:spacing w:after="0" w:line="240" w:lineRule="auto"/>
    </w:pPr>
    <w:rPr>
      <w:rFonts w:ascii="OKDAG O+ Univers" w:hAnsi="OKDAG O+ Univers" w:cs="OKDAG O+ Univers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0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F7A7-7A9D-4A10-A899-3DBA910262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12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Landelijke verplaatsingsregeling veehouderijen met piekbelasting (Lvvp)</vt:lpstr>
    </vt:vector>
  </TitlesOfParts>
  <Company>Ministerie van Economische Zaken en Klimaat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verplaatsingsregeling veehouderijen met piekbelasting (Lvvp) Haalbaarheidsonderzoek</dc:title>
  <dc:subject/>
  <dc:creator>Rijksdienst voor Ondernemend Nederland</dc:creator>
  <cp:keywords/>
  <dc:description/>
  <cp:lastModifiedBy>Bunt, M.V. (Maarten)</cp:lastModifiedBy>
  <cp:revision>2</cp:revision>
  <dcterms:created xsi:type="dcterms:W3CDTF">2025-04-29T12:20:00Z</dcterms:created>
  <dcterms:modified xsi:type="dcterms:W3CDTF">2025-04-29T12:20:00Z</dcterms:modified>
</cp:coreProperties>
</file>